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4AF5" w14:textId="7A8CA3F0" w:rsidR="00676932" w:rsidRPr="005B69CF" w:rsidRDefault="00676932" w:rsidP="00676932">
      <w:pPr>
        <w:tabs>
          <w:tab w:val="left" w:pos="5387"/>
        </w:tabs>
        <w:spacing w:after="0" w:line="280" w:lineRule="exact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Praha</w:t>
      </w: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 xml:space="preserve"> dne </w:t>
      </w:r>
      <w:r w:rsidR="00871A04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3B1269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="00074455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871A04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074455">
        <w:rPr>
          <w:rFonts w:ascii="Calibri" w:eastAsia="Times New Roman" w:hAnsi="Calibri" w:cs="Calibri"/>
          <w:sz w:val="24"/>
          <w:szCs w:val="24"/>
          <w:lang w:eastAsia="cs-CZ"/>
        </w:rPr>
        <w:t>. 20</w:t>
      </w:r>
      <w:r w:rsidR="00053E72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3B1269">
        <w:rPr>
          <w:rFonts w:ascii="Calibri" w:eastAsia="Times New Roman" w:hAnsi="Calibri" w:cs="Calibri"/>
          <w:sz w:val="24"/>
          <w:szCs w:val="24"/>
          <w:lang w:eastAsia="cs-CZ"/>
        </w:rPr>
        <w:t>4</w:t>
      </w:r>
    </w:p>
    <w:p w14:paraId="41F353E6" w14:textId="77777777" w:rsidR="00676932" w:rsidRDefault="00676932" w:rsidP="005B69CF">
      <w:pPr>
        <w:tabs>
          <w:tab w:val="left" w:pos="1843"/>
        </w:tabs>
        <w:spacing w:after="0" w:line="280" w:lineRule="exact"/>
        <w:ind w:left="1418" w:hanging="1418"/>
        <w:jc w:val="righ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EE66F8E" w14:textId="797B2402" w:rsidR="005B69CF" w:rsidRPr="00676932" w:rsidRDefault="00676932" w:rsidP="00676932">
      <w:pPr>
        <w:tabs>
          <w:tab w:val="left" w:pos="1843"/>
        </w:tabs>
        <w:spacing w:after="0" w:line="280" w:lineRule="exact"/>
        <w:ind w:left="1418" w:hanging="1418"/>
        <w:jc w:val="center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</w:t>
      </w:r>
      <w:r w:rsidR="00074455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="00CE59EF">
        <w:rPr>
          <w:rFonts w:ascii="Calibri" w:eastAsia="Times New Roman" w:hAnsi="Calibri" w:cs="Calibri"/>
          <w:sz w:val="24"/>
          <w:szCs w:val="24"/>
          <w:lang w:eastAsia="cs-CZ"/>
        </w:rPr>
        <w:t xml:space="preserve">Č. j.: ZSJ </w:t>
      </w:r>
      <w:r w:rsidR="00823A30">
        <w:rPr>
          <w:rFonts w:ascii="Calibri" w:eastAsia="Times New Roman" w:hAnsi="Calibri" w:cs="Calibri"/>
          <w:sz w:val="24"/>
          <w:szCs w:val="24"/>
          <w:lang w:eastAsia="cs-CZ"/>
        </w:rPr>
        <w:t>8</w:t>
      </w:r>
      <w:r w:rsidR="003B1269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="005B69CF" w:rsidRPr="00676932">
        <w:rPr>
          <w:rFonts w:ascii="Calibri" w:eastAsia="Times New Roman" w:hAnsi="Calibri" w:cs="Calibri"/>
          <w:sz w:val="24"/>
          <w:szCs w:val="24"/>
          <w:lang w:eastAsia="cs-CZ"/>
        </w:rPr>
        <w:t>/20</w:t>
      </w:r>
      <w:r w:rsidR="00053E72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3B1269">
        <w:rPr>
          <w:rFonts w:ascii="Calibri" w:eastAsia="Times New Roman" w:hAnsi="Calibri" w:cs="Calibri"/>
          <w:sz w:val="24"/>
          <w:szCs w:val="24"/>
          <w:lang w:eastAsia="cs-CZ"/>
        </w:rPr>
        <w:t>4</w:t>
      </w:r>
    </w:p>
    <w:p w14:paraId="59525B9F" w14:textId="77777777" w:rsidR="005B69CF" w:rsidRDefault="005B69CF" w:rsidP="005B69CF">
      <w:pPr>
        <w:tabs>
          <w:tab w:val="left" w:pos="1843"/>
        </w:tabs>
        <w:spacing w:after="0" w:line="280" w:lineRule="exact"/>
        <w:ind w:left="1418" w:hanging="1418"/>
        <w:jc w:val="both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4791D614" w14:textId="77777777" w:rsidR="005B69CF" w:rsidRPr="005B69CF" w:rsidRDefault="005B69CF" w:rsidP="005B69CF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0CE85A6" w14:textId="10599328" w:rsidR="0006074E" w:rsidRDefault="0006074E" w:rsidP="0006074E">
      <w:pPr>
        <w:tabs>
          <w:tab w:val="left" w:pos="1843"/>
        </w:tabs>
        <w:spacing w:after="0" w:line="280" w:lineRule="exact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b/>
          <w:sz w:val="24"/>
          <w:szCs w:val="24"/>
          <w:lang w:eastAsia="cs-CZ"/>
        </w:rPr>
        <w:t>Výroční zpráva Základní školy s rozšířenou výukou tělesné výchovy, Praha 4, Jitřní 185, příspěvková organizace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(dále jen „ZŠ Jitřní“)</w:t>
      </w:r>
      <w:r w:rsidRPr="0006074E">
        <w:rPr>
          <w:rFonts w:ascii="Calibri" w:eastAsia="Times New Roman" w:hAnsi="Calibri" w:cs="Calibri"/>
          <w:b/>
          <w:sz w:val="24"/>
          <w:szCs w:val="24"/>
          <w:lang w:eastAsia="cs-CZ"/>
        </w:rPr>
        <w:t>, za rok 20</w:t>
      </w:r>
      <w:r w:rsidR="00FB54AE">
        <w:rPr>
          <w:rFonts w:ascii="Calibri" w:eastAsia="Times New Roman" w:hAnsi="Calibri" w:cs="Calibri"/>
          <w:b/>
          <w:sz w:val="24"/>
          <w:szCs w:val="24"/>
          <w:lang w:eastAsia="cs-CZ"/>
        </w:rPr>
        <w:t>2</w:t>
      </w:r>
      <w:r w:rsidR="003B1269">
        <w:rPr>
          <w:rFonts w:ascii="Calibri" w:eastAsia="Times New Roman" w:hAnsi="Calibri" w:cs="Calibri"/>
          <w:b/>
          <w:sz w:val="24"/>
          <w:szCs w:val="24"/>
          <w:lang w:eastAsia="cs-CZ"/>
        </w:rPr>
        <w:t>3</w:t>
      </w:r>
      <w:r w:rsidRPr="0006074E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 poskytování informací podle zákona č. 106/1999 Sb., o svobodném přístupu k informacím, v platném znění</w:t>
      </w:r>
    </w:p>
    <w:p w14:paraId="4DE9F69D" w14:textId="77777777" w:rsidR="00C66C55" w:rsidRPr="0006074E" w:rsidRDefault="00C66C55" w:rsidP="0006074E">
      <w:pPr>
        <w:tabs>
          <w:tab w:val="left" w:pos="1843"/>
        </w:tabs>
        <w:spacing w:after="0" w:line="280" w:lineRule="exact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23A6BF8D" w14:textId="77777777" w:rsidR="0006074E" w:rsidRPr="0006074E" w:rsidRDefault="0006074E" w:rsidP="0006074E">
      <w:pPr>
        <w:tabs>
          <w:tab w:val="left" w:pos="1843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  </w:t>
      </w:r>
    </w:p>
    <w:p w14:paraId="4F0F47E2" w14:textId="75C6C1B1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V souladu s § 18 zákona č. 106/1999 Sb., o svobodném přístupu k informacím, ve znění pozdějších předpisů, zveřejňuje </w:t>
      </w:r>
      <w:r>
        <w:rPr>
          <w:rFonts w:ascii="Calibri" w:eastAsia="Times New Roman" w:hAnsi="Calibri" w:cs="Calibri"/>
          <w:sz w:val="24"/>
          <w:szCs w:val="24"/>
          <w:lang w:eastAsia="cs-CZ"/>
        </w:rPr>
        <w:t>ZŠ Jitřní</w:t>
      </w: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výroční zprávu za rok 20</w:t>
      </w:r>
      <w:r w:rsidR="00871A04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="00823A30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o své činnosti v oblasti poskytování informací</w:t>
      </w:r>
      <w:r w:rsidR="00C66C55">
        <w:rPr>
          <w:rFonts w:ascii="Calibri" w:eastAsia="Times New Roman" w:hAnsi="Calibri" w:cs="Calibri"/>
          <w:sz w:val="24"/>
          <w:szCs w:val="24"/>
          <w:lang w:eastAsia="cs-CZ"/>
        </w:rPr>
        <w:t>:</w:t>
      </w: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84583C4" w14:textId="77777777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DDCC7CD" w14:textId="77777777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9E9D5E4" w14:textId="77777777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6074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948"/>
      </w:tblGrid>
      <w:tr w:rsidR="0006074E" w14:paraId="2F120A3D" w14:textId="77777777" w:rsidTr="00C66C55">
        <w:trPr>
          <w:jc w:val="center"/>
        </w:trPr>
        <w:tc>
          <w:tcPr>
            <w:tcW w:w="7933" w:type="dxa"/>
          </w:tcPr>
          <w:p w14:paraId="7ABF8489" w14:textId="77777777" w:rsidR="0006074E" w:rsidRPr="00C66C55" w:rsidRDefault="0006074E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C66C55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Oblast poskytování informací</w:t>
            </w:r>
          </w:p>
        </w:tc>
        <w:tc>
          <w:tcPr>
            <w:tcW w:w="1948" w:type="dxa"/>
          </w:tcPr>
          <w:p w14:paraId="204C6D83" w14:textId="77777777" w:rsidR="0006074E" w:rsidRPr="00C66C55" w:rsidRDefault="0006074E" w:rsidP="000744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C66C55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Počet</w:t>
            </w:r>
          </w:p>
        </w:tc>
      </w:tr>
      <w:tr w:rsidR="0006074E" w14:paraId="1F9CF62D" w14:textId="77777777" w:rsidTr="00C66C55">
        <w:trPr>
          <w:jc w:val="center"/>
        </w:trPr>
        <w:tc>
          <w:tcPr>
            <w:tcW w:w="7933" w:type="dxa"/>
          </w:tcPr>
          <w:p w14:paraId="621FA338" w14:textId="77777777" w:rsidR="0006074E" w:rsidRDefault="00356A55" w:rsidP="00356A55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6074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podaných žádostí o informace (telefonické a osobní dotazy se neevidují)</w:t>
            </w:r>
          </w:p>
        </w:tc>
        <w:tc>
          <w:tcPr>
            <w:tcW w:w="1948" w:type="dxa"/>
            <w:vAlign w:val="center"/>
          </w:tcPr>
          <w:p w14:paraId="72C58C1C" w14:textId="77777777" w:rsidR="0006074E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06074E" w14:paraId="575051FB" w14:textId="77777777" w:rsidTr="00C66C55">
        <w:trPr>
          <w:jc w:val="center"/>
        </w:trPr>
        <w:tc>
          <w:tcPr>
            <w:tcW w:w="7933" w:type="dxa"/>
          </w:tcPr>
          <w:p w14:paraId="639CD451" w14:textId="77777777" w:rsidR="0006074E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6074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948" w:type="dxa"/>
            <w:vAlign w:val="center"/>
          </w:tcPr>
          <w:p w14:paraId="128A1B91" w14:textId="77777777" w:rsidR="0006074E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06074E" w14:paraId="0A88FDBC" w14:textId="77777777" w:rsidTr="00C66C55">
        <w:trPr>
          <w:jc w:val="center"/>
        </w:trPr>
        <w:tc>
          <w:tcPr>
            <w:tcW w:w="7933" w:type="dxa"/>
          </w:tcPr>
          <w:p w14:paraId="3F65EEE3" w14:textId="77777777" w:rsidR="0006074E" w:rsidRDefault="00356A55" w:rsidP="00356A55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06074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Počet podaných odvolání </w:t>
            </w:r>
          </w:p>
        </w:tc>
        <w:tc>
          <w:tcPr>
            <w:tcW w:w="1948" w:type="dxa"/>
            <w:vAlign w:val="center"/>
          </w:tcPr>
          <w:p w14:paraId="448A5919" w14:textId="77777777" w:rsidR="0006074E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06074E" w14:paraId="66245BFE" w14:textId="77777777" w:rsidTr="00C66C55">
        <w:trPr>
          <w:jc w:val="center"/>
        </w:trPr>
        <w:tc>
          <w:tcPr>
            <w:tcW w:w="7933" w:type="dxa"/>
          </w:tcPr>
          <w:p w14:paraId="447ACD1E" w14:textId="77777777" w:rsidR="0006074E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Počet podaných rozkladů </w:t>
            </w:r>
          </w:p>
        </w:tc>
        <w:tc>
          <w:tcPr>
            <w:tcW w:w="1948" w:type="dxa"/>
            <w:vAlign w:val="center"/>
          </w:tcPr>
          <w:p w14:paraId="361BDE1A" w14:textId="77777777" w:rsidR="0006074E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356A55" w14:paraId="123864E3" w14:textId="77777777" w:rsidTr="00C66C55">
        <w:trPr>
          <w:jc w:val="center"/>
        </w:trPr>
        <w:tc>
          <w:tcPr>
            <w:tcW w:w="7933" w:type="dxa"/>
          </w:tcPr>
          <w:p w14:paraId="1BEA033B" w14:textId="77777777" w:rsidR="00356A55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informací vydaných za úhradu nákladů</w:t>
            </w:r>
          </w:p>
        </w:tc>
        <w:tc>
          <w:tcPr>
            <w:tcW w:w="1948" w:type="dxa"/>
            <w:vAlign w:val="center"/>
          </w:tcPr>
          <w:p w14:paraId="7B8AADBF" w14:textId="77777777" w:rsidR="00356A55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356A55" w14:paraId="648C2938" w14:textId="77777777" w:rsidTr="00C66C55">
        <w:trPr>
          <w:jc w:val="center"/>
        </w:trPr>
        <w:tc>
          <w:tcPr>
            <w:tcW w:w="7933" w:type="dxa"/>
          </w:tcPr>
          <w:p w14:paraId="18830C8B" w14:textId="77777777" w:rsidR="00356A55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podaných žalob v roce 2018</w:t>
            </w:r>
          </w:p>
        </w:tc>
        <w:tc>
          <w:tcPr>
            <w:tcW w:w="1948" w:type="dxa"/>
            <w:vAlign w:val="center"/>
          </w:tcPr>
          <w:p w14:paraId="7684ED2F" w14:textId="77777777" w:rsidR="00356A55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356A55" w14:paraId="4BB98042" w14:textId="77777777" w:rsidTr="00C66C55">
        <w:trPr>
          <w:jc w:val="center"/>
        </w:trPr>
        <w:tc>
          <w:tcPr>
            <w:tcW w:w="7933" w:type="dxa"/>
          </w:tcPr>
          <w:p w14:paraId="70164100" w14:textId="77777777" w:rsidR="00356A55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ukončených řízení</w:t>
            </w:r>
          </w:p>
        </w:tc>
        <w:tc>
          <w:tcPr>
            <w:tcW w:w="1948" w:type="dxa"/>
            <w:vAlign w:val="center"/>
          </w:tcPr>
          <w:p w14:paraId="20C8A047" w14:textId="77777777" w:rsidR="00356A55" w:rsidRDefault="00356A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356A55" w14:paraId="4B9F1048" w14:textId="77777777" w:rsidTr="00C66C55">
        <w:trPr>
          <w:jc w:val="center"/>
        </w:trPr>
        <w:tc>
          <w:tcPr>
            <w:tcW w:w="7933" w:type="dxa"/>
          </w:tcPr>
          <w:p w14:paraId="267A5439" w14:textId="77777777" w:rsidR="00356A55" w:rsidRDefault="00356A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Přehled všech výdajů, které ZŠ Jitřní vynaložila v souvislosti se soudními řízeními</w:t>
            </w:r>
            <w:r w:rsidR="00C66C5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 právech a povinnostech podle výše uvedeného zákona</w:t>
            </w:r>
          </w:p>
        </w:tc>
        <w:tc>
          <w:tcPr>
            <w:tcW w:w="1948" w:type="dxa"/>
            <w:vAlign w:val="center"/>
          </w:tcPr>
          <w:p w14:paraId="3DFDC5EE" w14:textId="77777777" w:rsidR="00356A55" w:rsidRDefault="00C66C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C66C55" w14:paraId="666AD084" w14:textId="77777777" w:rsidTr="00C66C55">
        <w:trPr>
          <w:jc w:val="center"/>
        </w:trPr>
        <w:tc>
          <w:tcPr>
            <w:tcW w:w="7933" w:type="dxa"/>
          </w:tcPr>
          <w:p w14:paraId="30406550" w14:textId="77777777" w:rsidR="00C66C55" w:rsidRDefault="00C66C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Výčet poskytnutých výhradních licencí, včetně odůvodnění nezbytnosti poskytnutí</w:t>
            </w:r>
          </w:p>
        </w:tc>
        <w:tc>
          <w:tcPr>
            <w:tcW w:w="1948" w:type="dxa"/>
            <w:vAlign w:val="center"/>
          </w:tcPr>
          <w:p w14:paraId="317B68A8" w14:textId="77777777" w:rsidR="00C66C55" w:rsidRDefault="00C66C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  <w:tr w:rsidR="00C66C55" w14:paraId="063D626C" w14:textId="77777777" w:rsidTr="00C66C55">
        <w:trPr>
          <w:jc w:val="center"/>
        </w:trPr>
        <w:tc>
          <w:tcPr>
            <w:tcW w:w="7933" w:type="dxa"/>
          </w:tcPr>
          <w:p w14:paraId="2ACE4FD7" w14:textId="77777777" w:rsidR="00C66C55" w:rsidRDefault="00C66C55" w:rsidP="0006074E">
            <w:pPr>
              <w:spacing w:after="0" w:line="280" w:lineRule="exact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Počet stížností podaných podle § 16a výše uvedeného zákona</w:t>
            </w:r>
          </w:p>
        </w:tc>
        <w:tc>
          <w:tcPr>
            <w:tcW w:w="1948" w:type="dxa"/>
            <w:vAlign w:val="center"/>
          </w:tcPr>
          <w:p w14:paraId="47D9B68F" w14:textId="77777777" w:rsidR="00C66C55" w:rsidRDefault="00C66C55" w:rsidP="00C66C55">
            <w:pPr>
              <w:spacing w:after="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</w:tr>
    </w:tbl>
    <w:p w14:paraId="7BF56DDF" w14:textId="77777777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184FD66" w14:textId="77777777" w:rsidR="0006074E" w:rsidRPr="0006074E" w:rsidRDefault="0006074E" w:rsidP="0006074E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F9EF6C" w14:textId="77777777" w:rsidR="005B69CF" w:rsidRPr="005B69CF" w:rsidRDefault="005B69CF" w:rsidP="005B69CF">
      <w:pPr>
        <w:spacing w:after="0" w:line="280" w:lineRule="exact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062D302" w14:textId="77777777" w:rsidR="00C66C55" w:rsidRDefault="00C66C55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45C638" w14:textId="77777777" w:rsidR="008C7CCF" w:rsidRDefault="008C7C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1D25205" w14:textId="77777777" w:rsidR="008C7CCF" w:rsidRDefault="008C7C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CA1776F" w14:textId="77777777" w:rsidR="008C7CCF" w:rsidRDefault="008C7C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96FD390" w14:textId="77777777" w:rsidR="00C66C55" w:rsidRDefault="00C66C55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21406EB" w14:textId="77777777" w:rsidR="005B69CF" w:rsidRPr="005B69CF" w:rsidRDefault="005B69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76932">
        <w:rPr>
          <w:rFonts w:ascii="Calibri" w:eastAsia="Times New Roman" w:hAnsi="Calibri" w:cs="Calibri"/>
          <w:sz w:val="24"/>
          <w:szCs w:val="24"/>
          <w:lang w:eastAsia="cs-CZ"/>
        </w:rPr>
        <w:t>………..</w:t>
      </w: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</w:t>
      </w:r>
    </w:p>
    <w:p w14:paraId="255A236A" w14:textId="77777777" w:rsidR="005B69CF" w:rsidRPr="005B69CF" w:rsidRDefault="005B69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7693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>Mgr. Milena Hartigová</w:t>
      </w:r>
    </w:p>
    <w:p w14:paraId="0E0D5C46" w14:textId="77777777" w:rsidR="005B69CF" w:rsidRPr="005B69CF" w:rsidRDefault="005B69CF" w:rsidP="005B69CF">
      <w:pPr>
        <w:tabs>
          <w:tab w:val="left" w:pos="6521"/>
        </w:tabs>
        <w:spacing w:after="0" w:line="280" w:lineRule="exact"/>
        <w:outlineLvl w:val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</w:t>
      </w:r>
      <w:r w:rsidR="0067693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5B69CF">
        <w:rPr>
          <w:rFonts w:ascii="Calibri" w:eastAsia="Times New Roman" w:hAnsi="Calibri" w:cs="Calibri"/>
          <w:sz w:val="24"/>
          <w:szCs w:val="24"/>
          <w:lang w:eastAsia="cs-CZ"/>
        </w:rPr>
        <w:t>ředitelka ZŠ Jitřní</w:t>
      </w:r>
    </w:p>
    <w:p w14:paraId="319996D6" w14:textId="77777777" w:rsidR="005B69CF" w:rsidRPr="005B69CF" w:rsidRDefault="005B69CF" w:rsidP="005B69CF">
      <w:pPr>
        <w:tabs>
          <w:tab w:val="left" w:pos="6521"/>
        </w:tabs>
        <w:spacing w:after="0" w:line="280" w:lineRule="exact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3C6C6D" w14:textId="77777777" w:rsidR="005B69CF" w:rsidRPr="005B69CF" w:rsidRDefault="005B69CF" w:rsidP="005B69CF">
      <w:pPr>
        <w:tabs>
          <w:tab w:val="left" w:pos="6521"/>
        </w:tabs>
        <w:spacing w:after="0" w:line="280" w:lineRule="exact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51885E2" w14:textId="77777777" w:rsidR="00676932" w:rsidRDefault="00676932" w:rsidP="005B69CF">
      <w:pPr>
        <w:tabs>
          <w:tab w:val="center" w:pos="5040"/>
          <w:tab w:val="left" w:pos="5387"/>
          <w:tab w:val="center" w:pos="6480"/>
          <w:tab w:val="left" w:pos="6521"/>
          <w:tab w:val="center" w:pos="792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8D52BB4" w14:textId="77777777" w:rsidR="005B69CF" w:rsidRPr="005B69CF" w:rsidRDefault="005B69CF" w:rsidP="005B69CF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14:paraId="24FA9B38" w14:textId="77777777" w:rsidR="00EE1FA4" w:rsidRPr="00EE1FA4" w:rsidRDefault="00EE1FA4">
      <w:pPr>
        <w:rPr>
          <w:rFonts w:ascii="Calibri" w:hAnsi="Calibri" w:cs="Calibri"/>
          <w:sz w:val="24"/>
          <w:szCs w:val="24"/>
        </w:rPr>
      </w:pPr>
    </w:p>
    <w:sectPr w:rsidR="00EE1FA4" w:rsidRPr="00EE1FA4">
      <w:footerReference w:type="default" r:id="rId8"/>
      <w:headerReference w:type="first" r:id="rId9"/>
      <w:footerReference w:type="first" r:id="rId10"/>
      <w:pgSz w:w="11907" w:h="16839" w:code="9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C0CB" w14:textId="77777777" w:rsidR="002A6798" w:rsidRDefault="002A6798">
      <w:pPr>
        <w:spacing w:after="0" w:line="240" w:lineRule="auto"/>
      </w:pPr>
      <w:r>
        <w:separator/>
      </w:r>
    </w:p>
    <w:p w14:paraId="7763D720" w14:textId="77777777" w:rsidR="002A6798" w:rsidRDefault="002A6798"/>
  </w:endnote>
  <w:endnote w:type="continuationSeparator" w:id="0">
    <w:p w14:paraId="71DE4738" w14:textId="77777777" w:rsidR="002A6798" w:rsidRDefault="002A6798">
      <w:pPr>
        <w:spacing w:after="0" w:line="240" w:lineRule="auto"/>
      </w:pPr>
      <w:r>
        <w:continuationSeparator/>
      </w:r>
    </w:p>
    <w:p w14:paraId="775F3204" w14:textId="77777777" w:rsidR="002A6798" w:rsidRDefault="002A6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2E443" w14:textId="77777777" w:rsidR="00D4304F" w:rsidRDefault="00D651B9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C66C55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EC43" w14:textId="77777777" w:rsidR="00CD167C" w:rsidRPr="00E13962" w:rsidRDefault="00E82156" w:rsidP="00CD167C">
    <w:pPr>
      <w:pStyle w:val="Zpat"/>
      <w:tabs>
        <w:tab w:val="left" w:pos="5445"/>
      </w:tabs>
      <w:jc w:val="center"/>
      <w:rPr>
        <w:rFonts w:ascii="Calibri" w:hAnsi="Calibri"/>
        <w:sz w:val="20"/>
        <w:szCs w:val="20"/>
      </w:rPr>
    </w:pPr>
    <w:r w:rsidRPr="00E13962">
      <w:rPr>
        <w:rFonts w:ascii="Calibri" w:hAnsi="Calibri"/>
        <w:sz w:val="20"/>
        <w:szCs w:val="20"/>
      </w:rPr>
      <w:t>IČ 0654873</w:t>
    </w:r>
    <w:r w:rsidR="00A66B9B">
      <w:rPr>
        <w:rFonts w:ascii="Calibri" w:hAnsi="Calibri"/>
        <w:sz w:val="20"/>
        <w:szCs w:val="20"/>
      </w:rPr>
      <w:t>3</w:t>
    </w:r>
    <w:r w:rsidR="00CD167C" w:rsidRPr="00E13962">
      <w:rPr>
        <w:rFonts w:ascii="Calibri" w:hAnsi="Calibri"/>
        <w:sz w:val="20"/>
        <w:szCs w:val="20"/>
      </w:rPr>
      <w:t xml:space="preserve">       ČSOB 284348366/0300       </w:t>
    </w:r>
    <w:r w:rsidR="009D793D" w:rsidRPr="00E13962">
      <w:rPr>
        <w:rFonts w:ascii="Calibri" w:hAnsi="Calibri"/>
        <w:sz w:val="20"/>
        <w:szCs w:val="20"/>
      </w:rPr>
      <w:t xml:space="preserve">DS: </w:t>
    </w:r>
    <w:r w:rsidR="008B7208" w:rsidRPr="008B7208">
      <w:rPr>
        <w:rFonts w:ascii="Calibri" w:hAnsi="Calibri"/>
        <w:sz w:val="20"/>
        <w:szCs w:val="20"/>
      </w:rPr>
      <w:t>aqmk9td</w:t>
    </w:r>
    <w:r w:rsidR="009D793D" w:rsidRPr="00E13962">
      <w:rPr>
        <w:rFonts w:ascii="Calibri" w:hAnsi="Calibri"/>
        <w:sz w:val="20"/>
        <w:szCs w:val="20"/>
      </w:rPr>
      <w:t xml:space="preserve">      </w:t>
    </w:r>
    <w:r w:rsidR="00CD167C" w:rsidRPr="00E13962">
      <w:rPr>
        <w:rFonts w:ascii="Calibri" w:hAnsi="Calibri"/>
        <w:sz w:val="20"/>
        <w:szCs w:val="20"/>
      </w:rPr>
      <w:t>tel. 00420 244</w:t>
    </w:r>
    <w:r w:rsidR="001657AC" w:rsidRPr="00E13962">
      <w:rPr>
        <w:rFonts w:ascii="Calibri" w:hAnsi="Calibri"/>
        <w:sz w:val="20"/>
        <w:szCs w:val="20"/>
      </w:rPr>
      <w:t xml:space="preserve"> </w:t>
    </w:r>
    <w:r w:rsidR="00CD167C" w:rsidRPr="00E13962">
      <w:rPr>
        <w:rFonts w:ascii="Calibri" w:hAnsi="Calibri"/>
        <w:sz w:val="20"/>
        <w:szCs w:val="20"/>
      </w:rPr>
      <w:t>466</w:t>
    </w:r>
    <w:r w:rsidR="001657AC" w:rsidRPr="00E13962">
      <w:rPr>
        <w:rFonts w:ascii="Calibri" w:hAnsi="Calibri"/>
        <w:sz w:val="20"/>
        <w:szCs w:val="20"/>
      </w:rPr>
      <w:t xml:space="preserve"> </w:t>
    </w:r>
    <w:r w:rsidR="00CD167C" w:rsidRPr="00E13962">
      <w:rPr>
        <w:rFonts w:ascii="Calibri" w:hAnsi="Calibri"/>
        <w:sz w:val="20"/>
        <w:szCs w:val="20"/>
      </w:rPr>
      <w:t xml:space="preserve">550        </w:t>
    </w:r>
  </w:p>
  <w:p w14:paraId="6F32A340" w14:textId="77777777" w:rsidR="001657AC" w:rsidRPr="00E13962" w:rsidRDefault="00CD167C" w:rsidP="001657AC">
    <w:pPr>
      <w:pStyle w:val="Zpat"/>
      <w:tabs>
        <w:tab w:val="left" w:pos="5445"/>
      </w:tabs>
      <w:jc w:val="center"/>
      <w:rPr>
        <w:rFonts w:ascii="Calibri" w:hAnsi="Calibri"/>
        <w:sz w:val="20"/>
        <w:szCs w:val="20"/>
      </w:rPr>
    </w:pPr>
    <w:r w:rsidRPr="00E13962">
      <w:rPr>
        <w:rFonts w:ascii="Calibri" w:hAnsi="Calibri"/>
      </w:rPr>
      <w:t xml:space="preserve">     </w:t>
    </w:r>
    <w:r w:rsidR="001657AC" w:rsidRPr="00E13962">
      <w:rPr>
        <w:rFonts w:ascii="Calibri" w:hAnsi="Calibri"/>
        <w:sz w:val="20"/>
        <w:szCs w:val="20"/>
      </w:rPr>
      <w:t>Základní škola s rozšířenou výukou tělesné výchovy, Jitřní 185/6, 147 00 Praha 4 - Hodkovičky</w:t>
    </w:r>
  </w:p>
  <w:p w14:paraId="04ADB116" w14:textId="77777777" w:rsidR="00D4304F" w:rsidRPr="00E13962" w:rsidRDefault="001657AC" w:rsidP="001657AC">
    <w:pPr>
      <w:pStyle w:val="Zpat"/>
      <w:tabs>
        <w:tab w:val="left" w:pos="5445"/>
      </w:tabs>
      <w:jc w:val="center"/>
      <w:rPr>
        <w:rFonts w:ascii="Calibri" w:hAnsi="Calibri"/>
      </w:rPr>
    </w:pPr>
    <w:r w:rsidRPr="00E13962">
      <w:rPr>
        <w:rFonts w:ascii="Calibri" w:hAnsi="Calibri"/>
        <w:sz w:val="20"/>
        <w:szCs w:val="20"/>
      </w:rPr>
      <w:t>www.zsjitrni.cz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CE22" w14:textId="77777777" w:rsidR="002A6798" w:rsidRDefault="002A6798">
      <w:pPr>
        <w:spacing w:after="0" w:line="240" w:lineRule="auto"/>
      </w:pPr>
      <w:r>
        <w:separator/>
      </w:r>
    </w:p>
    <w:p w14:paraId="0B8CC173" w14:textId="77777777" w:rsidR="002A6798" w:rsidRDefault="002A6798"/>
  </w:footnote>
  <w:footnote w:type="continuationSeparator" w:id="0">
    <w:p w14:paraId="63F7AE2F" w14:textId="77777777" w:rsidR="002A6798" w:rsidRDefault="002A6798">
      <w:pPr>
        <w:spacing w:after="0" w:line="240" w:lineRule="auto"/>
      </w:pPr>
      <w:r>
        <w:continuationSeparator/>
      </w:r>
    </w:p>
    <w:p w14:paraId="2FE23A4F" w14:textId="77777777" w:rsidR="002A6798" w:rsidRDefault="002A6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A111" w14:textId="77777777" w:rsidR="00FC1165" w:rsidRPr="00E13962" w:rsidRDefault="00FC1165" w:rsidP="00FC1165">
    <w:pPr>
      <w:pStyle w:val="Zhlav"/>
      <w:jc w:val="center"/>
      <w:rPr>
        <w:rFonts w:ascii="Calibri" w:hAnsi="Calibri"/>
        <w:b/>
        <w:sz w:val="28"/>
        <w:szCs w:val="28"/>
      </w:rPr>
    </w:pPr>
    <w:r w:rsidRPr="00E13962">
      <w:rPr>
        <w:rFonts w:ascii="Calibri" w:hAnsi="Calibri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1E47E46" wp14:editId="25CD0EF6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1116330" cy="709930"/>
          <wp:effectExtent l="0" t="0" r="7620" b="0"/>
          <wp:wrapSquare wrapText="bothSides"/>
          <wp:docPr id="1" name="Obrázek 1" descr="C:\Users\bartak\Desktop\LOGO Jitřní\jitřníB_FINAL_PNG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ak\Desktop\LOGO Jitřní\jitřníB_FINAL_PNG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3962">
      <w:rPr>
        <w:rFonts w:ascii="Calibri" w:hAnsi="Calibri"/>
        <w:b/>
        <w:sz w:val="28"/>
        <w:szCs w:val="28"/>
      </w:rPr>
      <w:ptab w:relativeTo="margin" w:alignment="center" w:leader="none"/>
    </w:r>
    <w:r w:rsidRPr="00E13962">
      <w:rPr>
        <w:rFonts w:ascii="Calibri" w:hAnsi="Calibri"/>
        <w:b/>
        <w:sz w:val="28"/>
        <w:szCs w:val="28"/>
      </w:rPr>
      <w:t>Základní škola s rozšířenou výukou tělesné výchovy</w:t>
    </w:r>
  </w:p>
  <w:p w14:paraId="7D08B9BA" w14:textId="77777777" w:rsidR="00FC1165" w:rsidRPr="00E13962" w:rsidRDefault="00FC1165" w:rsidP="00FC1165">
    <w:pPr>
      <w:pStyle w:val="Zhlav"/>
      <w:jc w:val="center"/>
      <w:rPr>
        <w:rFonts w:ascii="Calibri" w:hAnsi="Calibri"/>
        <w:sz w:val="28"/>
        <w:szCs w:val="28"/>
      </w:rPr>
    </w:pPr>
    <w:r w:rsidRPr="00E13962">
      <w:rPr>
        <w:rFonts w:ascii="Calibri" w:hAnsi="Calibri"/>
        <w:sz w:val="28"/>
        <w:szCs w:val="28"/>
      </w:rPr>
      <w:t>Praha 4, Jitřní 185</w:t>
    </w:r>
    <w:r w:rsidR="00EE1FA4">
      <w:rPr>
        <w:rFonts w:ascii="Calibri" w:hAnsi="Calibri"/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6"/>
  </w:num>
  <w:num w:numId="5">
    <w:abstractNumId w:val="15"/>
  </w:num>
  <w:num w:numId="6">
    <w:abstractNumId w:val="17"/>
  </w:num>
  <w:num w:numId="7">
    <w:abstractNumId w:val="10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98"/>
    <w:rsid w:val="0000795A"/>
    <w:rsid w:val="00053E72"/>
    <w:rsid w:val="0006074E"/>
    <w:rsid w:val="00074455"/>
    <w:rsid w:val="00080EDF"/>
    <w:rsid w:val="001657AC"/>
    <w:rsid w:val="001B787C"/>
    <w:rsid w:val="00227DF5"/>
    <w:rsid w:val="002A6798"/>
    <w:rsid w:val="002C43BC"/>
    <w:rsid w:val="002D22E0"/>
    <w:rsid w:val="002E2D24"/>
    <w:rsid w:val="003008EC"/>
    <w:rsid w:val="003112E5"/>
    <w:rsid w:val="00356A55"/>
    <w:rsid w:val="003B1269"/>
    <w:rsid w:val="004830DF"/>
    <w:rsid w:val="005B69CF"/>
    <w:rsid w:val="005C20B2"/>
    <w:rsid w:val="00676932"/>
    <w:rsid w:val="007454D2"/>
    <w:rsid w:val="0075279C"/>
    <w:rsid w:val="007B69A9"/>
    <w:rsid w:val="00823A30"/>
    <w:rsid w:val="00851816"/>
    <w:rsid w:val="00871A04"/>
    <w:rsid w:val="0089330B"/>
    <w:rsid w:val="008B7208"/>
    <w:rsid w:val="008C7CCF"/>
    <w:rsid w:val="009B402D"/>
    <w:rsid w:val="009D793D"/>
    <w:rsid w:val="009F5E2B"/>
    <w:rsid w:val="00A66B9B"/>
    <w:rsid w:val="00B56997"/>
    <w:rsid w:val="00B71C13"/>
    <w:rsid w:val="00C05987"/>
    <w:rsid w:val="00C52FC2"/>
    <w:rsid w:val="00C66C55"/>
    <w:rsid w:val="00CD167C"/>
    <w:rsid w:val="00CE59EF"/>
    <w:rsid w:val="00D4304F"/>
    <w:rsid w:val="00D651B9"/>
    <w:rsid w:val="00D66366"/>
    <w:rsid w:val="00DA28A3"/>
    <w:rsid w:val="00DA684F"/>
    <w:rsid w:val="00E13962"/>
    <w:rsid w:val="00E174AE"/>
    <w:rsid w:val="00E53907"/>
    <w:rsid w:val="00E82156"/>
    <w:rsid w:val="00EC0F68"/>
    <w:rsid w:val="00EC5313"/>
    <w:rsid w:val="00EE1FA4"/>
    <w:rsid w:val="00F8410A"/>
    <w:rsid w:val="00FB431B"/>
    <w:rsid w:val="00FB54AE"/>
    <w:rsid w:val="00FC116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B6E77EE"/>
  <w15:docId w15:val="{FFE25F5D-8C38-4572-9B77-244C8C45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798"/>
    <w:pPr>
      <w:spacing w:before="0" w:after="200" w:line="276" w:lineRule="auto"/>
    </w:pPr>
    <w:rPr>
      <w:color w:val="auto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after="32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before="16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2FC2"/>
    <w:pPr>
      <w:keepNext/>
      <w:keepLines/>
      <w:spacing w:before="160"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4"/>
      <w:szCs w:val="24"/>
      <w:lang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7"/>
    </w:pPr>
    <w:rPr>
      <w:rFonts w:asciiTheme="majorHAnsi" w:eastAsiaTheme="majorEastAsia" w:hAnsiTheme="majorHAnsi" w:cstheme="majorBidi"/>
      <w:color w:val="595959" w:themeColor="text1" w:themeTint="A6"/>
      <w:spacing w:val="14"/>
      <w:sz w:val="26"/>
      <w:szCs w:val="21"/>
      <w:lang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before="160" w:after="180" w:line="240" w:lineRule="auto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  <w:spacing w:val="14"/>
      <w:sz w:val="26"/>
      <w:szCs w:val="2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eznamu3zvraznn11">
    <w:name w:val="Tabulka seznamu 3 – zvýraznění 1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color w:val="595959" w:themeColor="text1" w:themeTint="A6"/>
      <w:sz w:val="40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spacing w:before="160" w:after="320" w:line="360" w:lineRule="auto"/>
      <w:contextualSpacing/>
    </w:pPr>
    <w:rPr>
      <w:color w:val="595959" w:themeColor="text1" w:themeTint="A6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pPr>
      <w:spacing w:after="0" w:line="240" w:lineRule="auto"/>
    </w:pPr>
    <w:rPr>
      <w:color w:val="595959" w:themeColor="text1" w:themeTint="A6"/>
      <w:sz w:val="24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  <w:szCs w:val="24"/>
      <w:lang w:eastAsia="ja-JP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before="160" w:line="240" w:lineRule="auto"/>
    </w:pPr>
    <w:rPr>
      <w:i/>
      <w:iCs/>
      <w:color w:val="595959" w:themeColor="text1" w:themeTint="A6"/>
      <w:szCs w:val="18"/>
      <w:lang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  <w:sz w:val="24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  <w:szCs w:val="24"/>
      <w:lang w:eastAsia="ja-JP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spacing w:before="160" w:after="320" w:line="360" w:lineRule="auto"/>
      <w:contextualSpacing/>
    </w:pPr>
    <w:rPr>
      <w:color w:val="595959" w:themeColor="text1" w:themeTint="A6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spacing w:after="0" w:line="240" w:lineRule="auto"/>
    </w:pPr>
    <w:rPr>
      <w:rFonts w:ascii="Segoe UI" w:hAnsi="Segoe UI" w:cs="Segoe UI"/>
      <w:color w:val="595959" w:themeColor="text1" w:themeTint="A6"/>
      <w:szCs w:val="18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before="160" w:after="120" w:line="360" w:lineRule="auto"/>
    </w:pPr>
    <w:rPr>
      <w:color w:val="595959" w:themeColor="text1" w:themeTint="A6"/>
      <w:szCs w:val="16"/>
      <w:lang w:eastAsia="ja-JP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before="160" w:after="320" w:line="240" w:lineRule="auto"/>
    </w:pPr>
    <w:rPr>
      <w:color w:val="595959" w:themeColor="text1" w:themeTint="A6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spacing w:after="0" w:line="240" w:lineRule="auto"/>
    </w:pPr>
    <w:rPr>
      <w:rFonts w:ascii="Segoe UI" w:hAnsi="Segoe UI" w:cs="Segoe UI"/>
      <w:color w:val="595959" w:themeColor="text1" w:themeTint="A6"/>
      <w:szCs w:val="16"/>
      <w:lang w:eastAsia="ja-JP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spacing w:after="0" w:line="240" w:lineRule="auto"/>
    </w:pPr>
    <w:rPr>
      <w:color w:val="595959" w:themeColor="text1" w:themeTint="A6"/>
      <w:szCs w:val="20"/>
      <w:lang w:eastAsia="ja-JP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spacing w:after="0" w:line="240" w:lineRule="auto"/>
    </w:pPr>
    <w:rPr>
      <w:rFonts w:asciiTheme="majorHAnsi" w:eastAsiaTheme="majorEastAsia" w:hAnsiTheme="majorHAnsi" w:cstheme="majorBidi"/>
      <w:color w:val="595959" w:themeColor="text1" w:themeTint="A6"/>
      <w:szCs w:val="20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spacing w:after="0" w:line="240" w:lineRule="auto"/>
    </w:pPr>
    <w:rPr>
      <w:color w:val="595959" w:themeColor="text1" w:themeTint="A6"/>
      <w:szCs w:val="20"/>
      <w:lang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spacing w:after="0" w:line="240" w:lineRule="auto"/>
    </w:pPr>
    <w:rPr>
      <w:rFonts w:ascii="Consolas" w:hAnsi="Consolas"/>
      <w:color w:val="595959" w:themeColor="text1" w:themeTint="A6"/>
      <w:szCs w:val="20"/>
      <w:lang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spacing w:after="0" w:line="240" w:lineRule="auto"/>
    </w:pPr>
    <w:rPr>
      <w:rFonts w:ascii="Consolas" w:hAnsi="Consolas"/>
      <w:color w:val="595959" w:themeColor="text1" w:themeTint="A6"/>
      <w:szCs w:val="21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before="160" w:after="120" w:line="360" w:lineRule="auto"/>
      <w:ind w:left="360"/>
    </w:pPr>
    <w:rPr>
      <w:color w:val="595959" w:themeColor="text1" w:themeTint="A6"/>
      <w:szCs w:val="16"/>
      <w:lang w:eastAsia="ja-JP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styleId="Hypertextovodkaz">
    <w:name w:val="Hyperlink"/>
    <w:basedOn w:val="Standardnpsmoodstavce"/>
    <w:uiPriority w:val="99"/>
    <w:unhideWhenUsed/>
    <w:rsid w:val="005C20B2"/>
    <w:rPr>
      <w:color w:val="0072C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dousova.ZSJITRNI\AppData\Roaming\Microsoft\&#352;ablony\doc4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F9EA-617C-4EFF-BE6D-8EEFFAD1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doc4</Template>
  <TotalTime>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Hodoušová</dc:creator>
  <cp:lastModifiedBy>Jirí Barták</cp:lastModifiedBy>
  <cp:revision>3</cp:revision>
  <cp:lastPrinted>2024-03-05T08:32:00Z</cp:lastPrinted>
  <dcterms:created xsi:type="dcterms:W3CDTF">2024-03-05T08:31:00Z</dcterms:created>
  <dcterms:modified xsi:type="dcterms:W3CDTF">2024-03-05T08:32:00Z</dcterms:modified>
</cp:coreProperties>
</file>